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50C" w:rsidRDefault="00D8350C" w:rsidP="004104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o kształtowaniu się </w:t>
      </w:r>
      <w:r w:rsidR="00B341AF"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>ieloletniej Prognozy Finansowej</w:t>
      </w:r>
    </w:p>
    <w:p w:rsidR="00D8350C" w:rsidRDefault="00D8350C" w:rsidP="00D8350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89"/>
        <w:gridCol w:w="1902"/>
        <w:gridCol w:w="1740"/>
        <w:gridCol w:w="1569"/>
      </w:tblGrid>
      <w:tr w:rsidR="00D8350C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Default="00D8350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Default="00D8350C">
            <w:pPr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Default="00C01D9D">
            <w:pPr>
              <w:rPr>
                <w:b/>
              </w:rPr>
            </w:pPr>
            <w:r>
              <w:rPr>
                <w:b/>
              </w:rPr>
              <w:t>Plan na dzień 30.06.2016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Default="00C01D9D">
            <w:pPr>
              <w:rPr>
                <w:b/>
              </w:rPr>
            </w:pPr>
            <w:r>
              <w:rPr>
                <w:b/>
              </w:rPr>
              <w:t>Wykonanie na dzień 30.06.2016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Default="00D8350C">
            <w:pPr>
              <w:rPr>
                <w:b/>
              </w:rPr>
            </w:pPr>
            <w:r>
              <w:rPr>
                <w:b/>
              </w:rPr>
              <w:t xml:space="preserve">Wskaźnik procentowy wykonania </w:t>
            </w:r>
          </w:p>
        </w:tc>
      </w:tr>
      <w:tr w:rsidR="00D8350C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5E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Dochody ogółem w tym: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a ) dochody bieżące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b) dochody majątkowe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-ze sprzedaży majątku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105 </w:t>
            </w:r>
            <w:r w:rsidR="00B341AF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341AF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96 </w:t>
            </w:r>
            <w:r w:rsidR="00B341AF">
              <w:rPr>
                <w:rFonts w:ascii="Times New Roman" w:hAnsi="Times New Roman" w:cs="Times New Roman"/>
                <w:sz w:val="24"/>
                <w:szCs w:val="24"/>
              </w:rPr>
              <w:t>433 896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8 812 000,00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4 270 000,00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48 330 889,69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46 961 623,42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1 369 266,27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156 748,47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45,92</w:t>
            </w:r>
          </w:p>
          <w:p w:rsidR="00D8350C" w:rsidRPr="004A165E" w:rsidRDefault="008C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48,69</w:t>
            </w:r>
          </w:p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15,53</w:t>
            </w:r>
          </w:p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3,67</w:t>
            </w:r>
          </w:p>
        </w:tc>
      </w:tr>
      <w:tr w:rsidR="00D8350C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Wydatki ogółem w tym:</w:t>
            </w:r>
          </w:p>
          <w:p w:rsidR="00D8350C" w:rsidRPr="004A165E" w:rsidRDefault="00583241" w:rsidP="00D8350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ydatki bieżące</w:t>
            </w:r>
          </w:p>
          <w:p w:rsidR="00D8350C" w:rsidRPr="004A165E" w:rsidRDefault="00D8350C" w:rsidP="00D8350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wynagrodzenia i składki od nich naliczane</w:t>
            </w:r>
          </w:p>
          <w:p w:rsidR="00D8350C" w:rsidRPr="004A165E" w:rsidRDefault="00583241" w:rsidP="00FC096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obsługa długu</w:t>
            </w:r>
          </w:p>
          <w:p w:rsidR="00D8350C" w:rsidRPr="004A165E" w:rsidRDefault="00D8350C" w:rsidP="00FC096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wydatki </w:t>
            </w:r>
            <w:r w:rsidR="004A165E" w:rsidRPr="004A165E">
              <w:t>bieżące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objęte limitem art.226 ust.4 </w:t>
            </w:r>
            <w:proofErr w:type="spellStart"/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ufp</w:t>
            </w:r>
            <w:proofErr w:type="spellEnd"/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0C" w:rsidRPr="004A165E" w:rsidRDefault="00B3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104 045 896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83241"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1AF">
              <w:rPr>
                <w:rFonts w:ascii="Times New Roman" w:hAnsi="Times New Roman" w:cs="Times New Roman"/>
                <w:sz w:val="24"/>
                <w:szCs w:val="24"/>
              </w:rPr>
              <w:t>92 091 078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39 353 840,00</w:t>
            </w:r>
          </w:p>
          <w:p w:rsidR="00D8350C" w:rsidRPr="004A165E" w:rsidRDefault="00B341AF" w:rsidP="00B3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2 130 000,00</w:t>
            </w:r>
          </w:p>
          <w:p w:rsidR="00583241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50C" w:rsidRPr="004A165E" w:rsidRDefault="00D8350C" w:rsidP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83241"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59 387,07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0C" w:rsidRPr="004A165E" w:rsidRDefault="00D83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41 941 722,77</w:t>
            </w:r>
          </w:p>
          <w:p w:rsidR="00D8350C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41 688 107,32</w:t>
            </w:r>
          </w:p>
          <w:p w:rsidR="00D8350C" w:rsidRPr="004A165E" w:rsidRDefault="00B3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19 446 099,26</w:t>
            </w:r>
          </w:p>
          <w:p w:rsidR="00D8350C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34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565 037,50</w:t>
            </w:r>
          </w:p>
          <w:p w:rsidR="00583241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       52,00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0C" w:rsidRPr="004A165E" w:rsidRDefault="008C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40,31</w:t>
            </w:r>
          </w:p>
          <w:p w:rsidR="00D8350C" w:rsidRPr="004A165E" w:rsidRDefault="004A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C5494">
              <w:rPr>
                <w:rFonts w:ascii="Times New Roman" w:hAnsi="Times New Roman" w:cs="Times New Roman"/>
                <w:sz w:val="24"/>
                <w:szCs w:val="24"/>
              </w:rPr>
              <w:t>45,26</w:t>
            </w:r>
          </w:p>
          <w:p w:rsidR="00D8350C" w:rsidRPr="004A165E" w:rsidRDefault="00B3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A165E" w:rsidRPr="004A165E">
              <w:rPr>
                <w:rFonts w:ascii="Times New Roman" w:hAnsi="Times New Roman" w:cs="Times New Roman"/>
                <w:sz w:val="24"/>
                <w:szCs w:val="24"/>
              </w:rPr>
              <w:t>49,41</w:t>
            </w:r>
          </w:p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26,52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  <w:p w:rsidR="00D8350C" w:rsidRPr="004A165E" w:rsidRDefault="00D83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50C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Wydatki majątkowe w tym:</w:t>
            </w:r>
          </w:p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a) wydatki objęte limitem art.226 ust.4 </w:t>
            </w:r>
            <w:proofErr w:type="spellStart"/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ufp</w:t>
            </w:r>
            <w:proofErr w:type="spellEnd"/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11 954 817,90</w:t>
            </w:r>
          </w:p>
          <w:p w:rsidR="00D8350C" w:rsidRPr="004A165E" w:rsidRDefault="00D8350C" w:rsidP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83241" w:rsidRPr="004A165E">
              <w:rPr>
                <w:rFonts w:ascii="Times New Roman" w:hAnsi="Times New Roman" w:cs="Times New Roman"/>
                <w:sz w:val="24"/>
                <w:szCs w:val="24"/>
              </w:rPr>
              <w:t>8 188 977,97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253 615,45</w:t>
            </w:r>
          </w:p>
          <w:p w:rsidR="00D8350C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33 115,60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  <w:p w:rsidR="00D8350C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B341AF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F" w:rsidRPr="004A165E" w:rsidRDefault="00B3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F" w:rsidRPr="004A165E" w:rsidRDefault="00B3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Wynik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F" w:rsidRPr="004A165E" w:rsidRDefault="00B3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1 200 000,00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F" w:rsidRPr="004A165E" w:rsidRDefault="00B341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6 389 166,92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AF" w:rsidRPr="004A165E" w:rsidRDefault="008C5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350C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 w:rsidP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Przychody (</w:t>
            </w:r>
            <w:r w:rsidR="00583241" w:rsidRPr="004A165E">
              <w:rPr>
                <w:rFonts w:ascii="Times New Roman" w:hAnsi="Times New Roman" w:cs="Times New Roman"/>
                <w:sz w:val="24"/>
                <w:szCs w:val="24"/>
              </w:rPr>
              <w:t>wolne środki</w:t>
            </w: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D83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       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B341AF" w:rsidP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3 548 410,39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50C" w:rsidRPr="004A165E" w:rsidRDefault="004A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D8350C" w:rsidRPr="004A16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241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Rozchody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1 200 000,00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B341AF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4A165E" w:rsidRDefault="004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3241" w:rsidTr="004A165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41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241" w:rsidRPr="004A165E" w:rsidRDefault="0058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sz w:val="24"/>
                <w:szCs w:val="24"/>
              </w:rPr>
              <w:t>Kwota długu</w:t>
            </w:r>
          </w:p>
        </w:tc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41" w:rsidRPr="004A165E" w:rsidRDefault="00583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65E">
              <w:rPr>
                <w:rFonts w:ascii="Times New Roman" w:hAnsi="Times New Roman" w:cs="Times New Roman"/>
                <w:b/>
                <w:sz w:val="24"/>
                <w:szCs w:val="24"/>
              </w:rPr>
              <w:t>36 950 000,00</w:t>
            </w:r>
          </w:p>
        </w:tc>
      </w:tr>
    </w:tbl>
    <w:p w:rsidR="009633B8" w:rsidRDefault="009633B8"/>
    <w:p w:rsidR="00112056" w:rsidRDefault="00112056"/>
    <w:p w:rsidR="00112056" w:rsidRDefault="00112056"/>
    <w:p w:rsidR="00112056" w:rsidRDefault="00112056"/>
    <w:p w:rsidR="00112056" w:rsidRDefault="00112056"/>
    <w:p w:rsidR="00112056" w:rsidRDefault="00112056"/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lastRenderedPageBreak/>
        <w:t>Dochody Gminy Sandomierz pochodzą głównie z podatków, opłat lokalnych, najmu, dzierżawy mienia oraz udziału w podatkach dochodowych od osób fizycznych i prawnych. Źródłami dodatkowych dochodów są subwencja ogólna, dotacje oraz środki pozyskane                 w ramach Regionalnego Programu Operacyjnego Województwa Świętokrzyskiego. Dochody majątkowe pochodzą ze sprzedaży majątku oraz pozyskiwanych środków z zewnątrz                     w ramach przebudowy dróg lokalnych, dotacji na dofinansowanie zadań inwestycyjnych.</w:t>
      </w:r>
    </w:p>
    <w:p w:rsidR="00112056" w:rsidRPr="00112056" w:rsidRDefault="00112056" w:rsidP="001120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Dochody budżetowe w I półroczu 2016 roku zwiększono o kwotę o 10.308.651,83</w:t>
      </w:r>
      <w:r w:rsidRPr="0011205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12056">
        <w:rPr>
          <w:rFonts w:ascii="Times New Roman" w:hAnsi="Times New Roman" w:cs="Times New Roman"/>
          <w:sz w:val="24"/>
          <w:szCs w:val="24"/>
        </w:rPr>
        <w:t>zł                 w wyniku pozyskania środków zewnętrznych, głównie z dotacji. Zwiększenia realizowane były uchwałami Rady Miasta oraz zarządzeniami Burmistrza.</w:t>
      </w:r>
    </w:p>
    <w:p w:rsidR="00112056" w:rsidRPr="00112056" w:rsidRDefault="00112056" w:rsidP="001120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1.1. Dochody bieżące</w:t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  <w:r w:rsidRPr="00112056">
        <w:rPr>
          <w:rFonts w:ascii="Times New Roman" w:hAnsi="Times New Roman" w:cs="Times New Roman"/>
          <w:sz w:val="24"/>
          <w:szCs w:val="24"/>
        </w:rPr>
        <w:tab/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Zwiększone dochody bieżące na skutek pozyskania środków z zewnątrz, analogicznie zwiększyły wydatki bieżące w zakresie finansowanych z nich zadań. Dochody bieżące                w I półroczu 2016 roku uległy zwiększeniu o kwotę 10.504.151,83 zł. Dochody bieżące lat kolejnych prezentowane w Wieloletniej Prognozie Finansowej przedstawiają się następująco: w roku 2017 zakłada się zmniejszenie dochodów bieżących w stosunku                  do roku 2016, natomiast w roku 2018 i w latach następnych przewiduje się trend wzrostowy w tym zakresie.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1.2. Dochody majątkowe 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Dochody majątkowe</w:t>
      </w:r>
      <w:r w:rsidRPr="001120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2056">
        <w:rPr>
          <w:rFonts w:ascii="Times New Roman" w:hAnsi="Times New Roman" w:cs="Times New Roman"/>
          <w:sz w:val="24"/>
          <w:szCs w:val="24"/>
        </w:rPr>
        <w:t>w I półroczu 2016 roku zostały zmniejszone o kwotę 195.500,00 zł w wyniku uchwał Rady Gminy. Planowane w budżecie dochody ze sprzedaży majątku                 w 2016 roku, w kwocie 4.270.000,00 zł, będą pochodzić ze sprzedaży 15 lokali mieszkalnych (300.000,00 zł) oraz nieruchomości (3.970.000,00 zł), w tym:</w:t>
      </w:r>
      <w:r w:rsidRPr="001120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ul. Zarzekowice (cz. dz. 1611/3) – 250.000,00 zł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ul. Piaski (cz. dz. 2133/9) – 300.000,00 zł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ul. Zaleśna (dz. 796/26) – 300.000,00 zł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ul. Zaleśna ( dz. 796/22 i 796/24) – 120.000,00 zł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ul. Żydowska (dz. 63/2 i 1081/8) – 1.000.000,00 zł</w:t>
      </w:r>
    </w:p>
    <w:p w:rsidR="00112056" w:rsidRPr="00112056" w:rsidRDefault="00112056" w:rsidP="00112056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Kamienica Oleśnickich – 2.000.000,00 zł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2056" w:rsidRPr="00112056" w:rsidRDefault="00112056" w:rsidP="0011205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Wydatki budżetu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Wydatki budżetu w I półroczu 2016 roku zwiększono o kwotę 10.308.651,83 zł                       w związku z pozyskaniem na ich realizację środków ze źródeł zewnętrznych. Wydatki były zwiększane uchwałami Rady i zarządzeniami Burmistrza.  Zwiększenie wydatków było pokryte dochodami i nie ma wpływu na prezentowaną w budżecie nadwyżkę.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2.1. Wydatki bieżące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Wydatki bieżące w I półroczu 2016 roku zostały zwiększone o kwotę 10.180.293,83 zł           i w całości pokryte wprowadzonymi w trakcie realizacji budżetu środkami pozyskanymi  z zewnątrz na ten cel. Wydatki pozostałych lat budżetowych prezentowane w Wieloletniej Prognozie Finansowej kształtują się następująco: od 2017 roku do 2019 roku planuje się  </w:t>
      </w:r>
      <w:r w:rsidRPr="00112056">
        <w:rPr>
          <w:rFonts w:ascii="Times New Roman" w:hAnsi="Times New Roman" w:cs="Times New Roman"/>
          <w:sz w:val="24"/>
          <w:szCs w:val="24"/>
        </w:rPr>
        <w:lastRenderedPageBreak/>
        <w:t>ich ograniczenie, w latach kolejnych natomiast przewiduje się stopniowe zwiększanie wydatków bieżących.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2.2. Wydatki majątkowe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Wydatki majątkowe w I półroczu 2016 roku uległy zwiększeniu o kwotę 128.358,00 zł               w wyniku pozyskania z zewnątrz środków na zadania inwestycyjne. 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3. Przychody i rozchody:</w:t>
      </w:r>
    </w:p>
    <w:p w:rsidR="00112056" w:rsidRPr="00112056" w:rsidRDefault="00112056" w:rsidP="00112056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Zgodnie z Wieloletnią Prognozą Finansową na rok 2016 i lata kolejne nie przewiduje się żadnych środków po stronie przychodowej budżetu. </w:t>
      </w:r>
    </w:p>
    <w:p w:rsidR="00112056" w:rsidRPr="00112056" w:rsidRDefault="00112056" w:rsidP="00112056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Rozchody w Wieloletniej Prognozie Finansowej na 2016 rok zaplanowano w kwocie 1.200.000,00 zł z przeznaczeniem na wykup obligacji komunalnych. W latach następnych w ramach rozchodów budżetu dokonywany będzie sukcesywny wykup papierów wartościowych.</w:t>
      </w:r>
      <w:r w:rsidRPr="001120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     Harmonogram wykupu obligacji przedstawia się następująco:</w:t>
      </w:r>
    </w:p>
    <w:tbl>
      <w:tblPr>
        <w:tblW w:w="6541" w:type="dxa"/>
        <w:tblInd w:w="9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2"/>
        <w:gridCol w:w="1923"/>
        <w:gridCol w:w="1923"/>
        <w:gridCol w:w="1923"/>
      </w:tblGrid>
      <w:tr w:rsidR="00112056" w:rsidRPr="00112056" w:rsidTr="000B7D3A">
        <w:trPr>
          <w:trHeight w:val="315"/>
        </w:trPr>
        <w:tc>
          <w:tcPr>
            <w:tcW w:w="65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2056" w:rsidRPr="00112056" w:rsidTr="000B7D3A">
        <w:trPr>
          <w:trHeight w:val="315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PKO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BGK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Razem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3 750 000,00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112056" w:rsidRPr="00112056" w:rsidTr="000B7D3A">
        <w:trPr>
          <w:trHeight w:val="30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2056" w:rsidRPr="00112056" w:rsidRDefault="00112056" w:rsidP="000B7D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0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</w:tbl>
    <w:p w:rsidR="00112056" w:rsidRPr="00112056" w:rsidRDefault="00112056" w:rsidP="0011205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056" w:rsidRPr="00112056" w:rsidRDefault="00112056" w:rsidP="00112056">
      <w:pPr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056" w:rsidRDefault="00112056" w:rsidP="001120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0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2056" w:rsidRDefault="00112056" w:rsidP="001120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2056" w:rsidRPr="00112056" w:rsidRDefault="00112056" w:rsidP="0011205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lastRenderedPageBreak/>
        <w:t>4. Wynik budżetu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W 2016 roku planuje się nadwyżkę dochodów nad wydatkami w kwocie 1 200 000,00 zł. Zostanie ona przeznaczona na wykup obligacji komunalnych, które posiada Gmina               w Banku Gospodarstwa Krajowego. Wielkość nadwyżki nie uległa zmianie w stosunku            do kwoty zaplanowanej w pierwotnej uchwale budżetowej.</w:t>
      </w:r>
    </w:p>
    <w:p w:rsidR="00112056" w:rsidRPr="00112056" w:rsidRDefault="00112056" w:rsidP="001120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 xml:space="preserve">Wskaźniki, o których mowa w art. 243 ustawy o finansach publicznych w wyniku zmian Wieloletniej Prognozy Finansowej Gminy Sandomierz na lata 2016 – 2029 zostały zachowane. </w:t>
      </w:r>
    </w:p>
    <w:p w:rsidR="00112056" w:rsidRPr="00112056" w:rsidRDefault="00112056" w:rsidP="0011205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2056">
        <w:rPr>
          <w:rFonts w:ascii="Times New Roman" w:hAnsi="Times New Roman" w:cs="Times New Roman"/>
          <w:sz w:val="24"/>
          <w:szCs w:val="24"/>
        </w:rPr>
        <w:t>Relacja wynikająca z art. 242-244 została spełniona, a wydatki bieżące w całości zostały pokryte dochodami bieżącymi.</w:t>
      </w:r>
    </w:p>
    <w:p w:rsidR="00112056" w:rsidRDefault="00112056"/>
    <w:p w:rsidR="00112056" w:rsidRDefault="00112056"/>
    <w:p w:rsidR="00112056" w:rsidRDefault="00112056"/>
    <w:sectPr w:rsidR="00112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85248"/>
    <w:multiLevelType w:val="hybridMultilevel"/>
    <w:tmpl w:val="035AF3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2C5BC0"/>
    <w:multiLevelType w:val="hybridMultilevel"/>
    <w:tmpl w:val="B5A866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EC0038"/>
    <w:multiLevelType w:val="hybridMultilevel"/>
    <w:tmpl w:val="6EE242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B15DA"/>
    <w:multiLevelType w:val="hybridMultilevel"/>
    <w:tmpl w:val="6C86A7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F53712D"/>
    <w:multiLevelType w:val="hybridMultilevel"/>
    <w:tmpl w:val="2CAE5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0C"/>
    <w:rsid w:val="00112056"/>
    <w:rsid w:val="004104AE"/>
    <w:rsid w:val="004A165E"/>
    <w:rsid w:val="00583241"/>
    <w:rsid w:val="008C5494"/>
    <w:rsid w:val="009633B8"/>
    <w:rsid w:val="00B341AF"/>
    <w:rsid w:val="00C01D9D"/>
    <w:rsid w:val="00D8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7FA10-EAE6-4EA0-ADB7-0D7CB44E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65E"/>
  </w:style>
  <w:style w:type="paragraph" w:styleId="Nagwek1">
    <w:name w:val="heading 1"/>
    <w:basedOn w:val="Normalny"/>
    <w:next w:val="Normalny"/>
    <w:link w:val="Nagwek1Znak"/>
    <w:uiPriority w:val="9"/>
    <w:qFormat/>
    <w:rsid w:val="004A165E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165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165E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8350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A165E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165E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165E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165E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165E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165E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165E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165E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165E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A165E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A16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4A165E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165E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165E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4A165E"/>
    <w:rPr>
      <w:b/>
      <w:bCs/>
    </w:rPr>
  </w:style>
  <w:style w:type="character" w:styleId="Uwydatnienie">
    <w:name w:val="Emphasis"/>
    <w:basedOn w:val="Domylnaczcionkaakapitu"/>
    <w:uiPriority w:val="20"/>
    <w:qFormat/>
    <w:rsid w:val="004A165E"/>
    <w:rPr>
      <w:i/>
      <w:iCs/>
      <w:color w:val="000000" w:themeColor="text1"/>
    </w:rPr>
  </w:style>
  <w:style w:type="paragraph" w:styleId="Bezodstpw">
    <w:name w:val="No Spacing"/>
    <w:uiPriority w:val="1"/>
    <w:qFormat/>
    <w:rsid w:val="004A165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A165E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A165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165E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165E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A165E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4A165E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4A165E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A165E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A165E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A165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9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BC7F-DF34-43B3-B6FD-FCC8981C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809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Dębowska</dc:creator>
  <cp:keywords/>
  <dc:description/>
  <cp:lastModifiedBy>Monika Dębowska</cp:lastModifiedBy>
  <cp:revision>7</cp:revision>
  <cp:lastPrinted>2016-08-31T09:23:00Z</cp:lastPrinted>
  <dcterms:created xsi:type="dcterms:W3CDTF">2016-08-30T11:44:00Z</dcterms:created>
  <dcterms:modified xsi:type="dcterms:W3CDTF">2016-09-19T11:39:00Z</dcterms:modified>
</cp:coreProperties>
</file>